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28"/>
          <w:szCs w:val="28"/>
        </w:rPr>
      </w:pPr>
      <w:r>
        <w:rPr>
          <w:rFonts w:hint="eastAsia" w:ascii="微软雅黑" w:hAnsi="微软雅黑" w:eastAsia="微软雅黑" w:cs="微软雅黑"/>
          <w:b/>
          <w:bCs/>
          <w:color w:val="000000" w:themeColor="text1"/>
          <w:sz w:val="36"/>
          <w:szCs w:val="36"/>
          <w14:textFill>
            <w14:solidFill>
              <w14:schemeClr w14:val="tx1"/>
            </w14:solidFill>
          </w14:textFill>
        </w:rPr>
        <w:t>20</w:t>
      </w:r>
      <w:r>
        <w:rPr>
          <w:rFonts w:hint="eastAsia" w:ascii="微软雅黑" w:hAnsi="微软雅黑" w:eastAsia="微软雅黑" w:cs="微软雅黑"/>
          <w:b/>
          <w:bCs/>
          <w:color w:val="000000" w:themeColor="text1"/>
          <w:sz w:val="36"/>
          <w:szCs w:val="36"/>
          <w:lang w:val="en-US" w:eastAsia="zh-CN"/>
          <w14:textFill>
            <w14:solidFill>
              <w14:schemeClr w14:val="tx1"/>
            </w14:solidFill>
          </w14:textFill>
        </w:rPr>
        <w:t>20</w:t>
      </w:r>
      <w:r>
        <w:rPr>
          <w:rFonts w:hint="eastAsia" w:ascii="微软雅黑" w:hAnsi="微软雅黑" w:eastAsia="微软雅黑" w:cs="微软雅黑"/>
          <w:b/>
          <w:bCs/>
          <w:color w:val="000000" w:themeColor="text1"/>
          <w:sz w:val="36"/>
          <w:szCs w:val="36"/>
          <w14:textFill>
            <w14:solidFill>
              <w14:schemeClr w14:val="tx1"/>
            </w14:solidFill>
          </w14:textFill>
        </w:rPr>
        <w:t>年“红色物业示范点”考评标准</w:t>
      </w:r>
    </w:p>
    <w:tbl>
      <w:tblPr>
        <w:tblStyle w:val="5"/>
        <w:tblW w:w="14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1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370" w:type="dxa"/>
            <w:shd w:val="clear" w:color="auto" w:fill="D7D7D7" w:themeFill="background1" w:themeFillShade="D8"/>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项目</w:t>
            </w:r>
          </w:p>
        </w:tc>
        <w:tc>
          <w:tcPr>
            <w:tcW w:w="11674" w:type="dxa"/>
            <w:shd w:val="clear" w:color="auto" w:fill="D7D7D7" w:themeFill="background1" w:themeFillShade="D8"/>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37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打造“红色阵地”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color w:val="auto"/>
                <w:sz w:val="24"/>
                <w:szCs w:val="24"/>
              </w:rPr>
              <w:t>以小区主要出入口、物业服务中心为主，设置文明示范岗、志愿者服务岗等；结合项目实际，按照“规范、实用”的原则，统筹规划、合理布局，宣传</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党建+物业</w:t>
            </w:r>
            <w:r>
              <w:rPr>
                <w:rFonts w:hint="eastAsia" w:asciiTheme="minorEastAsia" w:hAnsiTheme="minorEastAsia" w:cstheme="minorEastAsia"/>
                <w:color w:val="auto"/>
                <w:sz w:val="24"/>
                <w:szCs w:val="24"/>
                <w:lang w:eastAsia="zh-CN"/>
              </w:rPr>
              <w:t>服务”工作模式。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繁荣“红色文化”，开展社会主义核心价值观和中国梦宣传教育，推动习近平新时代中国特色社会主义思想进小区、进楼栋、进家庭，打造精神家园，建设文明小区。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地制宜，建立“物业服务党群活动中心”。在整体规划设计上以红色为主调，突出党的政治引领，按照“有场所、有设施、有标识、有党旗、有书报、有制度”的“六有”标准，打造“可集中、可交流、可展示、可参观”的党群活动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设立服务点、服务接待窗口、服务热线电话，进一步规范物业服务管理。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0"/>
                <w:sz w:val="24"/>
                <w:szCs w:val="24"/>
                <w:shd w:val="clear" w:color="auto" w:fill="FFFFFF"/>
              </w:rPr>
            </w:pPr>
            <w:r>
              <w:rPr>
                <w:rFonts w:hint="eastAsia" w:asciiTheme="minorEastAsia" w:hAnsiTheme="minorEastAsia" w:eastAsiaTheme="minorEastAsia" w:cstheme="minorEastAsia"/>
                <w:color w:val="auto"/>
                <w:sz w:val="24"/>
                <w:szCs w:val="24"/>
              </w:rPr>
              <w:t>规范服务项目公开栏设置，按规定公布物业服务相关信息及党务信息；规范设置“荣誉墙”，陈列各种荣誉，奖牌、锦旗摆放整齐；“党员风采墙”、公开党员“双承诺”事项。</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档案整理。党建工作、收文资料、活动资料齐全，分类成册，管理完善，查阅方便；</w:t>
            </w:r>
            <w:r>
              <w:rPr>
                <w:rFonts w:hint="eastAsia" w:asciiTheme="minorEastAsia" w:hAnsiTheme="minorEastAsia" w:cstheme="minorEastAsia"/>
                <w:color w:val="auto"/>
                <w:sz w:val="24"/>
                <w:szCs w:val="24"/>
                <w:lang w:eastAsia="zh-CN"/>
              </w:rPr>
              <w:t>对</w:t>
            </w:r>
            <w:r>
              <w:rPr>
                <w:rFonts w:hint="eastAsia" w:asciiTheme="minorEastAsia" w:hAnsiTheme="minorEastAsia" w:eastAsiaTheme="minorEastAsia" w:cstheme="minorEastAsia"/>
                <w:color w:val="auto"/>
                <w:sz w:val="24"/>
                <w:szCs w:val="24"/>
              </w:rPr>
              <w:t>企业党员以及业主党员</w:t>
            </w:r>
            <w:r>
              <w:rPr>
                <w:rFonts w:hint="eastAsia" w:asciiTheme="minorEastAsia" w:hAnsiTheme="minorEastAsia" w:cstheme="minorEastAsia"/>
                <w:color w:val="auto"/>
                <w:sz w:val="24"/>
                <w:szCs w:val="24"/>
                <w:lang w:eastAsia="zh-CN"/>
              </w:rPr>
              <w:t>进行统计</w:t>
            </w:r>
            <w:r>
              <w:rPr>
                <w:rFonts w:hint="eastAsia" w:asciiTheme="minorEastAsia" w:hAnsiTheme="minorEastAsia" w:cstheme="minorEastAsia"/>
                <w:color w:val="auto"/>
                <w:sz w:val="24"/>
                <w:szCs w:val="24"/>
                <w:lang w:val="en-US" w:eastAsia="zh-CN"/>
              </w:rPr>
              <w:t>,建立党员花名册</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按照党建工作的要求，规范</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三会一课</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、组织生活、固定主题党日等。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新冠肺炎疫情防控</w:t>
            </w:r>
            <w:r>
              <w:rPr>
                <w:rFonts w:hint="eastAsia" w:asciiTheme="minorEastAsia" w:hAnsiTheme="minorEastAsia" w:eastAsiaTheme="minorEastAsia" w:cstheme="minorEastAsia"/>
                <w:color w:val="auto"/>
                <w:sz w:val="24"/>
                <w:szCs w:val="24"/>
                <w:lang w:eastAsia="zh-CN"/>
              </w:rPr>
              <w:t>期间</w:t>
            </w:r>
            <w:r>
              <w:rPr>
                <w:rFonts w:hint="eastAsia" w:asciiTheme="minorEastAsia" w:hAnsiTheme="minorEastAsia" w:eastAsiaTheme="minorEastAsia" w:cstheme="minorEastAsia"/>
                <w:color w:val="auto"/>
                <w:sz w:val="24"/>
                <w:szCs w:val="24"/>
                <w:lang w:val="en-US" w:eastAsia="zh-CN"/>
              </w:rPr>
              <w:t>,发挥红色阵地的宣传作用</w:t>
            </w:r>
            <w:r>
              <w:rPr>
                <w:rFonts w:hint="eastAsia" w:asciiTheme="minorEastAsia" w:hAnsiTheme="minorEastAsia" w:cstheme="minorEastAsia"/>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37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强化“红色引领”</w:t>
            </w: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以党建为引领，物业服务企业将党建工作作为公司章程或管理制度的重要内容，经营管理和党建工作融合互动、相互促进。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以党建为引领,党组织在</w:t>
            </w:r>
            <w:r>
              <w:rPr>
                <w:rFonts w:hint="eastAsia" w:asciiTheme="minorEastAsia" w:hAnsiTheme="minorEastAsia" w:eastAsiaTheme="minorEastAsia" w:cstheme="minorEastAsia"/>
                <w:color w:val="auto"/>
                <w:sz w:val="24"/>
                <w:szCs w:val="24"/>
              </w:rPr>
              <w:t>新冠肺炎疫情防控</w:t>
            </w:r>
            <w:r>
              <w:rPr>
                <w:rFonts w:hint="eastAsia" w:asciiTheme="minorEastAsia" w:hAnsiTheme="minorEastAsia" w:eastAsiaTheme="minorEastAsia" w:cstheme="minorEastAsia"/>
                <w:color w:val="auto"/>
                <w:sz w:val="24"/>
                <w:szCs w:val="24"/>
                <w:lang w:eastAsia="zh-CN"/>
              </w:rPr>
              <w:t>期间，</w:t>
            </w:r>
            <w:r>
              <w:rPr>
                <w:rFonts w:hint="eastAsia" w:asciiTheme="minorEastAsia" w:hAnsiTheme="minorEastAsia" w:eastAsiaTheme="minorEastAsia" w:cstheme="minorEastAsia"/>
                <w:color w:val="auto"/>
                <w:sz w:val="24"/>
                <w:szCs w:val="24"/>
              </w:rPr>
              <w:t>坚决贯彻落实习近平总书记对新型冠状病毒感染的肺炎疫情的重要指示精神，坚决执行</w:t>
            </w:r>
            <w:r>
              <w:rPr>
                <w:rFonts w:hint="eastAsia" w:asciiTheme="minorEastAsia" w:hAnsiTheme="minorEastAsia" w:eastAsiaTheme="minorEastAsia" w:cstheme="minorEastAsia"/>
                <w:color w:val="auto"/>
                <w:sz w:val="24"/>
                <w:szCs w:val="24"/>
                <w:lang w:eastAsia="zh-CN"/>
              </w:rPr>
              <w:t>党</w:t>
            </w:r>
            <w:r>
              <w:rPr>
                <w:rFonts w:hint="eastAsia" w:asciiTheme="minorEastAsia" w:hAnsiTheme="minorEastAsia" w:eastAsiaTheme="minorEastAsia" w:cstheme="minorEastAsia"/>
                <w:color w:val="auto"/>
                <w:sz w:val="24"/>
                <w:szCs w:val="24"/>
              </w:rPr>
              <w:t>中央、</w:t>
            </w:r>
            <w:r>
              <w:rPr>
                <w:rFonts w:hint="eastAsia" w:asciiTheme="minorEastAsia" w:hAnsiTheme="minorEastAsia" w:eastAsiaTheme="minorEastAsia" w:cstheme="minorEastAsia"/>
                <w:color w:val="auto"/>
                <w:sz w:val="24"/>
                <w:szCs w:val="24"/>
                <w:lang w:eastAsia="zh-CN"/>
              </w:rPr>
              <w:t>自治区党委</w:t>
            </w:r>
            <w:r>
              <w:rPr>
                <w:rFonts w:hint="eastAsia" w:asciiTheme="minorEastAsia" w:hAnsiTheme="minorEastAsia" w:eastAsiaTheme="minorEastAsia" w:cstheme="minorEastAsia"/>
                <w:color w:val="auto"/>
                <w:sz w:val="24"/>
                <w:szCs w:val="24"/>
              </w:rPr>
              <w:t>和市委关于疫情防控有关文件要求，带头宣传</w:t>
            </w:r>
            <w:r>
              <w:rPr>
                <w:rFonts w:hint="eastAsia" w:asciiTheme="minorEastAsia" w:hAnsiTheme="minorEastAsia" w:eastAsiaTheme="minorEastAsia" w:cstheme="minorEastAsia"/>
                <w:color w:val="auto"/>
                <w:sz w:val="24"/>
                <w:szCs w:val="24"/>
                <w:lang w:eastAsia="zh-CN"/>
              </w:rPr>
              <w:t>各级党委、</w:t>
            </w:r>
            <w:r>
              <w:rPr>
                <w:rFonts w:hint="eastAsia" w:asciiTheme="minorEastAsia" w:hAnsiTheme="minorEastAsia" w:eastAsiaTheme="minorEastAsia" w:cstheme="minorEastAsia"/>
                <w:color w:val="auto"/>
                <w:sz w:val="24"/>
                <w:szCs w:val="24"/>
              </w:rPr>
              <w:t>政府的决策部署，做好疫情防控工作</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以党建为引领，物业服务企业积极引导业主广泛参与项目服务工作。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以党建为引领，组建志愿者服务队伍，志愿者作用明显。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370" w:type="dxa"/>
            <w:shd w:val="clear" w:color="auto" w:fill="D7D7D7" w:themeFill="background1" w:themeFillShade="D8"/>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项目</w:t>
            </w:r>
          </w:p>
        </w:tc>
        <w:tc>
          <w:tcPr>
            <w:tcW w:w="11674" w:type="dxa"/>
            <w:shd w:val="clear" w:color="auto" w:fill="D7D7D7" w:themeFill="background1" w:themeFillShade="D8"/>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楷体"/>
                <w:color w:val="auto"/>
                <w:sz w:val="24"/>
                <w:szCs w:val="24"/>
              </w:rPr>
            </w:pPr>
            <w:r>
              <w:rPr>
                <w:rFonts w:hint="eastAsia" w:ascii="华文中宋" w:hAnsi="华文中宋" w:eastAsia="华文中宋" w:cs="华文中宋"/>
                <w:b/>
                <w:bCs/>
                <w:color w:val="auto"/>
                <w:sz w:val="28"/>
                <w:szCs w:val="28"/>
              </w:rPr>
              <w:t>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37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激活“红色细胞”</w:t>
            </w: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物业服务企业（项目）负责人为党员，在工作中政治过硬、作风扎实、办事公道、自身端正，通过带好队伍、做好服务惠及群众。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党员亮身份、工作佩戴党徽。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党员</w:t>
            </w:r>
            <w:r>
              <w:rPr>
                <w:rFonts w:hint="eastAsia" w:asciiTheme="minorEastAsia" w:hAnsiTheme="minorEastAsia" w:eastAsiaTheme="minorEastAsia" w:cstheme="minorEastAsia"/>
                <w:color w:val="auto"/>
                <w:sz w:val="24"/>
                <w:szCs w:val="24"/>
              </w:rPr>
              <w:t>在疫情防控期间守初心担使命，深入防控疫情第一线，把关心关爱困难</w:t>
            </w:r>
            <w:r>
              <w:rPr>
                <w:rFonts w:hint="eastAsia" w:asciiTheme="minorEastAsia" w:hAnsiTheme="minorEastAsia" w:eastAsiaTheme="minorEastAsia" w:cstheme="minorEastAsia"/>
                <w:color w:val="auto"/>
                <w:sz w:val="24"/>
                <w:szCs w:val="24"/>
                <w:lang w:eastAsia="zh-CN"/>
              </w:rPr>
              <w:t>业主</w:t>
            </w:r>
            <w:r>
              <w:rPr>
                <w:rFonts w:hint="eastAsia" w:asciiTheme="minorEastAsia" w:hAnsiTheme="minorEastAsia" w:eastAsiaTheme="minorEastAsia" w:cstheme="minorEastAsia"/>
                <w:color w:val="auto"/>
                <w:sz w:val="24"/>
                <w:szCs w:val="24"/>
              </w:rPr>
              <w:t>和受影响的</w:t>
            </w:r>
            <w:r>
              <w:rPr>
                <w:rFonts w:hint="eastAsia" w:asciiTheme="minorEastAsia" w:hAnsiTheme="minorEastAsia" w:eastAsiaTheme="minorEastAsia" w:cstheme="minorEastAsia"/>
                <w:color w:val="auto"/>
                <w:sz w:val="24"/>
                <w:szCs w:val="24"/>
                <w:lang w:eastAsia="zh-CN"/>
              </w:rPr>
              <w:t>业主</w:t>
            </w:r>
            <w:r>
              <w:rPr>
                <w:rFonts w:hint="eastAsia" w:asciiTheme="minorEastAsia" w:hAnsiTheme="minorEastAsia" w:eastAsiaTheme="minorEastAsia" w:cstheme="minorEastAsia"/>
                <w:color w:val="auto"/>
                <w:sz w:val="24"/>
                <w:szCs w:val="24"/>
              </w:rPr>
              <w:t>摆在优先位置，主动做好帮扶、济困、解难和释疑解惑工作</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在物业党员中开展创先争优活动，建立</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党员先锋岗</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，充分发挥党员</w:t>
            </w:r>
            <w:r>
              <w:rPr>
                <w:rFonts w:hint="eastAsia" w:asciiTheme="minorEastAsia" w:hAnsiTheme="minorEastAsia" w:eastAsiaTheme="minorEastAsia" w:cstheme="minorEastAsia"/>
                <w:color w:val="auto"/>
                <w:sz w:val="24"/>
                <w:szCs w:val="24"/>
                <w:lang w:eastAsia="zh-CN"/>
              </w:rPr>
              <w:t>先锋模范</w:t>
            </w:r>
            <w:r>
              <w:rPr>
                <w:rFonts w:hint="eastAsia" w:asciiTheme="minorEastAsia" w:hAnsiTheme="minorEastAsia" w:eastAsiaTheme="minorEastAsia" w:cstheme="minorEastAsia"/>
                <w:color w:val="auto"/>
                <w:sz w:val="24"/>
                <w:szCs w:val="24"/>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积极发展党员、不断壮大项目党员队伍，将思想素质高、业务技术好的员工发展为党员，做到“把党员变为骨干，把骨干变为党员”。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业主委员会成员中有党员并能正常开展工作、规范履行职责（单一业主不扣分）。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加强党员</w:t>
            </w:r>
            <w:r>
              <w:rPr>
                <w:rFonts w:hint="eastAsia" w:asciiTheme="minorEastAsia" w:hAnsiTheme="minorEastAsia" w:cstheme="minorEastAsia"/>
                <w:color w:val="auto"/>
                <w:sz w:val="24"/>
                <w:szCs w:val="24"/>
                <w:lang w:eastAsia="zh-CN"/>
              </w:rPr>
              <w:t>学习教育</w:t>
            </w:r>
            <w:r>
              <w:rPr>
                <w:rFonts w:hint="eastAsia" w:asciiTheme="minorEastAsia" w:hAnsiTheme="minorEastAsia" w:eastAsiaTheme="minorEastAsia" w:cstheme="minorEastAsia"/>
                <w:color w:val="auto"/>
                <w:sz w:val="24"/>
                <w:szCs w:val="24"/>
              </w:rPr>
              <w:t>，推广好、运用好“学习强国”</w:t>
            </w:r>
            <w:r>
              <w:rPr>
                <w:rFonts w:hint="eastAsia" w:asciiTheme="minorEastAsia" w:hAnsiTheme="minorEastAsia" w:eastAsiaTheme="minorEastAsia" w:cstheme="minorEastAsia"/>
                <w:color w:val="auto"/>
                <w:sz w:val="24"/>
                <w:szCs w:val="24"/>
                <w:lang w:eastAsia="zh-CN"/>
              </w:rPr>
              <w:t>“两学一做”网上党校等</w:t>
            </w:r>
            <w:r>
              <w:rPr>
                <w:rFonts w:hint="eastAsia" w:asciiTheme="minorEastAsia" w:hAnsiTheme="minorEastAsia" w:eastAsiaTheme="minorEastAsia" w:cstheme="minorEastAsia"/>
                <w:color w:val="auto"/>
                <w:sz w:val="24"/>
                <w:szCs w:val="24"/>
              </w:rPr>
              <w:t>学习平台。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37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做优“红色物业”</w:t>
            </w: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发挥业主党员作用，调动</w:t>
            </w:r>
            <w:r>
              <w:rPr>
                <w:rFonts w:hint="eastAsia" w:asciiTheme="minorEastAsia" w:hAnsiTheme="minorEastAsia" w:cstheme="minorEastAsia"/>
                <w:color w:val="auto"/>
                <w:sz w:val="24"/>
                <w:szCs w:val="24"/>
                <w:lang w:eastAsia="zh-CN"/>
              </w:rPr>
              <w:t>其</w:t>
            </w:r>
            <w:r>
              <w:rPr>
                <w:rFonts w:hint="eastAsia" w:asciiTheme="minorEastAsia" w:hAnsiTheme="minorEastAsia" w:eastAsiaTheme="minorEastAsia" w:cstheme="minorEastAsia"/>
                <w:color w:val="auto"/>
                <w:sz w:val="24"/>
                <w:szCs w:val="24"/>
              </w:rPr>
              <w:t>主动参与项目服务工作</w:t>
            </w:r>
            <w:r>
              <w:rPr>
                <w:rFonts w:hint="eastAsia" w:asciiTheme="minorEastAsia" w:hAnsi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color w:val="000000" w:themeColor="text1"/>
                <w:sz w:val="28"/>
                <w:szCs w:val="28"/>
                <w14:textFill>
                  <w14:solidFill>
                    <w14:schemeClr w14:val="tx1"/>
                  </w14:solidFill>
                </w14:textFill>
              </w:rPr>
            </w:pPr>
          </w:p>
        </w:tc>
        <w:tc>
          <w:tcPr>
            <w:tcW w:w="11674"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疫情防控期间，</w:t>
            </w:r>
            <w:r>
              <w:rPr>
                <w:rFonts w:hint="eastAsia" w:asciiTheme="minorEastAsia" w:hAnsiTheme="minorEastAsia" w:eastAsiaTheme="minorEastAsia" w:cstheme="minorEastAsia"/>
                <w:color w:val="auto"/>
                <w:sz w:val="24"/>
                <w:szCs w:val="24"/>
              </w:rPr>
              <w:t>全力配合有关部门做好各项</w:t>
            </w:r>
            <w:r>
              <w:rPr>
                <w:rFonts w:hint="eastAsia" w:asciiTheme="minorEastAsia" w:hAnsiTheme="minorEastAsia" w:eastAsiaTheme="minorEastAsia" w:cstheme="minorEastAsia"/>
                <w:color w:val="auto"/>
                <w:sz w:val="24"/>
                <w:szCs w:val="24"/>
                <w:lang w:eastAsia="zh-CN"/>
              </w:rPr>
              <w:t>防控</w:t>
            </w:r>
            <w:r>
              <w:rPr>
                <w:rFonts w:hint="eastAsia" w:asciiTheme="minorEastAsia" w:hAnsiTheme="minorEastAsia" w:eastAsiaTheme="minorEastAsia" w:cstheme="minorEastAsia"/>
                <w:color w:val="auto"/>
                <w:sz w:val="24"/>
                <w:szCs w:val="24"/>
              </w:rPr>
              <w:t>工作，措施得力</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210" w:right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物业服务企业创新活动载体，与业主党员联合开展党建工作，形成党建活动品牌。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210" w:rightChars="0"/>
              <w:textAlignment w:val="auto"/>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rPr>
              <w:t>项目符合条件的应当成立党支部，或者通过</w:t>
            </w:r>
            <w:r>
              <w:rPr>
                <w:rFonts w:hint="eastAsia" w:asciiTheme="minorEastAsia" w:hAnsiTheme="minorEastAsia" w:eastAsiaTheme="minorEastAsia" w:cstheme="minorEastAsia"/>
                <w:color w:val="auto"/>
                <w:lang w:eastAsia="zh-CN"/>
              </w:rPr>
              <w:t>联合组建</w:t>
            </w:r>
            <w:r>
              <w:rPr>
                <w:rFonts w:hint="eastAsia" w:asciiTheme="minorEastAsia" w:hAnsiTheme="minorEastAsia" w:eastAsiaTheme="minorEastAsia" w:cstheme="minorEastAsia"/>
                <w:color w:val="auto"/>
              </w:rPr>
              <w:t>的方式组建</w:t>
            </w:r>
            <w:r>
              <w:rPr>
                <w:rFonts w:hint="eastAsia" w:asciiTheme="minorEastAsia" w:hAnsiTheme="minorEastAsia" w:eastAsiaTheme="minorEastAsia" w:cstheme="minorEastAsia"/>
                <w:color w:val="auto"/>
                <w:lang w:eastAsia="zh-CN"/>
              </w:rPr>
              <w:t>联合党支部</w:t>
            </w:r>
            <w:r>
              <w:rPr>
                <w:rFonts w:hint="eastAsia" w:asciiTheme="minorEastAsia" w:hAnsiTheme="minorEastAsia" w:eastAsiaTheme="minorEastAsia" w:cs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210" w:right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与社区建立联动服务机制，定期与社区沟通物业工作情况，积极参加社区联席会议，主动配合相关部门、社区或业主委员会共同解决物业服务矛盾和问题。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210" w:right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积极开展各类群众性文体活动，丰富业主生活，增进邻里友谊，建设和谐小区。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210" w:right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每年至少开展一次客户满意率调查，满意率达80%以上，物业服务收费率达90%以上，经营状况较好。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37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华文楷体"/>
                <w:b/>
                <w:bCs/>
                <w:color w:val="000000" w:themeColor="text1"/>
                <w:sz w:val="28"/>
                <w:szCs w:val="28"/>
                <w14:textFill>
                  <w14:solidFill>
                    <w14:schemeClr w14:val="tx1"/>
                  </w14:solidFill>
                </w14:textFill>
              </w:rPr>
            </w:pPr>
          </w:p>
        </w:tc>
        <w:tc>
          <w:tcPr>
            <w:tcW w:w="11674" w:type="dxa"/>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210" w:rightChars="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物业服务企业热心社会公益事业。</w:t>
            </w:r>
          </w:p>
        </w:tc>
      </w:tr>
    </w:tbl>
    <w:p>
      <w:pPr>
        <w:keepNext w:val="0"/>
        <w:keepLines w:val="0"/>
        <w:pageBreakBefore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z w:val="28"/>
          <w:szCs w:val="28"/>
        </w:rPr>
        <w:sectPr>
          <w:pgSz w:w="16838" w:h="11906" w:orient="landscape"/>
          <w:pgMar w:top="567" w:right="1191" w:bottom="567" w:left="1247" w:header="851" w:footer="992" w:gutter="0"/>
          <w:pgNumType w:fmt="numberInDash"/>
          <w:cols w:space="0" w:num="1"/>
          <w:docGrid w:type="lines" w:linePitch="312" w:charSpace="0"/>
        </w:sectPr>
      </w:pPr>
      <w:r>
        <w:rPr>
          <w:sz w:val="28"/>
        </w:rPr>
        <mc:AlternateContent>
          <mc:Choice Requires="wps">
            <w:drawing>
              <wp:anchor distT="0" distB="0" distL="114300" distR="114300" simplePos="0" relativeHeight="251695104" behindDoc="0" locked="0" layoutInCell="1" allowOverlap="1">
                <wp:simplePos x="0" y="0"/>
                <wp:positionH relativeFrom="column">
                  <wp:posOffset>-718185</wp:posOffset>
                </wp:positionH>
                <wp:positionV relativeFrom="paragraph">
                  <wp:posOffset>176530</wp:posOffset>
                </wp:positionV>
                <wp:extent cx="9552305" cy="285750"/>
                <wp:effectExtent l="0" t="0" r="0" b="0"/>
                <wp:wrapNone/>
                <wp:docPr id="1" name="文本框 1"/>
                <wp:cNvGraphicFramePr/>
                <a:graphic xmlns:a="http://schemas.openxmlformats.org/drawingml/2006/main">
                  <a:graphicData uri="http://schemas.microsoft.com/office/word/2010/wordprocessingShape">
                    <wps:wsp>
                      <wps:cNvSpPr txBox="1"/>
                      <wps:spPr>
                        <a:xfrm>
                          <a:off x="1541145" y="6718935"/>
                          <a:ext cx="9552305" cy="285750"/>
                        </a:xfrm>
                        <a:prstGeom prst="rect">
                          <a:avLst/>
                        </a:prstGeom>
                        <a:noFill/>
                        <a:ln w="6350">
                          <a:noFill/>
                        </a:ln>
                        <a:effectLst/>
                      </wps:spPr>
                      <wps:txbx>
                        <w:txbxContent>
                          <w:p>
                            <w:pPr>
                              <w:ind w:firstLine="1054" w:firstLineChars="500"/>
                              <w:rPr>
                                <w:b/>
                              </w:rPr>
                            </w:pPr>
                            <w:r>
                              <w:rPr>
                                <w:rFonts w:hint="eastAsia"/>
                                <w:b/>
                              </w:rPr>
                              <w:t>声明：本考评标准解释权归主办单位所有。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5pt;margin-top:13.9pt;height:22.5pt;width:752.15pt;z-index:251695104;mso-width-relative:page;mso-height-relative:page;" filled="f" stroked="f" coordsize="21600,21600" o:gfxdata="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R33J9sAAAALAQAADwAAAAAAAAABACAAAAAiAAAAZHJzL2Rvd25yZXYueG1s&#10;UEsBAhQAFAAAAAgAh07iQLWKphwuAgAAMgQAAA4AAAAAAAAAAQAgAAAAKgEAAGRycy9lMm9Eb2Mu&#10;eG1sUEsFBgAAAAAGAAYAWQEAAMoFAAAAAA==&#10;">
                <v:fill on="f" focussize="0,0"/>
                <v:stroke on="f" weight="0.5pt"/>
                <v:imagedata o:title=""/>
                <o:lock v:ext="edit" aspectratio="f"/>
                <v:textbox>
                  <w:txbxContent>
                    <w:p>
                      <w:pPr>
                        <w:ind w:firstLine="1054" w:firstLineChars="500"/>
                        <w:rPr>
                          <w:b/>
                        </w:rPr>
                      </w:pPr>
                      <w:r>
                        <w:rPr>
                          <w:rFonts w:hint="eastAsia"/>
                          <w:b/>
                        </w:rPr>
                        <w:t>声明：本考评标准解释权归主办单位所有。</w:t>
                      </w:r>
                    </w:p>
                  </w:txbxContent>
                </v:textbox>
              </v:shape>
            </w:pict>
          </mc:Fallback>
        </mc:AlternateContent>
      </w:r>
    </w:p>
    <w:p>
      <w:pPr>
        <w:keepNext w:val="0"/>
        <w:keepLines w:val="0"/>
        <w:pageBreakBefore w:val="0"/>
        <w:kinsoku/>
        <w:wordWrap/>
        <w:overflowPunct/>
        <w:topLinePunct w:val="0"/>
        <w:autoSpaceDE/>
        <w:autoSpaceDN/>
        <w:bidi w:val="0"/>
        <w:adjustRightInd/>
        <w:snapToGrid/>
        <w:spacing w:line="56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E5EA9"/>
    <w:rsid w:val="26503626"/>
    <w:rsid w:val="387937FE"/>
    <w:rsid w:val="43087123"/>
    <w:rsid w:val="43B4333F"/>
    <w:rsid w:val="5B7A5D9A"/>
    <w:rsid w:val="5E100936"/>
    <w:rsid w:val="5F260A26"/>
    <w:rsid w:val="62453C54"/>
    <w:rsid w:val="69592BFB"/>
    <w:rsid w:val="72A6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2020-03-16T02:36:00Z</dcterms:created>
  <dc:creator>Administrator</dc:creator>
  <cp:lastModifiedBy>yoyo-_-lee</cp:lastModifiedBy>
  <dcterms:modified xsi:type="dcterms:W3CDTF">2020-03-31T08:41:09Z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